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等线" w:hAnsi="等线" w:eastAsia="等线" w:cs="等线"/>
          <w:b/>
          <w:bCs/>
          <w:color w:val="000000"/>
          <w:sz w:val="30"/>
          <w:szCs w:val="30"/>
          <w:lang w:val="en-US" w:eastAsia="zh-CN"/>
        </w:rPr>
      </w:pPr>
      <w:r>
        <w:rPr>
          <w:rFonts w:hint="eastAsia" w:ascii="等线" w:hAnsi="等线" w:eastAsia="等线" w:cs="等线"/>
          <w:b/>
          <w:bCs/>
          <w:color w:val="000000"/>
          <w:sz w:val="30"/>
          <w:szCs w:val="30"/>
        </w:rPr>
        <w:t>江西科伦医疗器械制造有限公司</w:t>
      </w:r>
      <w:r>
        <w:rPr>
          <w:rFonts w:hint="eastAsia" w:ascii="等线" w:hAnsi="等线" w:eastAsia="等线" w:cs="等线"/>
          <w:b/>
          <w:bCs/>
          <w:color w:val="000000"/>
          <w:sz w:val="30"/>
          <w:szCs w:val="30"/>
          <w:lang w:val="en-US" w:eastAsia="zh-CN"/>
        </w:rPr>
        <w:t>S2穿刺器模具</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等线" w:hAnsi="等线" w:eastAsia="等线" w:cs="等线"/>
          <w:b/>
          <w:bCs/>
          <w:sz w:val="36"/>
          <w:szCs w:val="36"/>
        </w:rPr>
      </w:pPr>
      <w:r>
        <w:rPr>
          <w:rFonts w:hint="eastAsia" w:ascii="等线" w:hAnsi="等线" w:eastAsia="等线" w:cs="等线"/>
          <w:b/>
          <w:bCs/>
          <w:color w:val="000000"/>
          <w:sz w:val="30"/>
          <w:szCs w:val="30"/>
          <w:lang w:val="en-US" w:eastAsia="zh-CN"/>
        </w:rPr>
        <w:t>采购招标</w:t>
      </w:r>
      <w:r>
        <w:rPr>
          <w:rFonts w:hint="eastAsia" w:ascii="等线" w:hAnsi="等线" w:eastAsia="等线" w:cs="等线"/>
          <w:b/>
          <w:bCs/>
          <w:sz w:val="30"/>
          <w:szCs w:val="30"/>
        </w:rPr>
        <w:t>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一、项目名称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江西科伦医疗器械制造有限公司S2穿刺器模具采购项目</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二、项目地址</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江西省宜春市袁州区医药工业园-江西科伦医疗器械制造有限公司。</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三、技术要求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val="0"/>
          <w:bCs w:val="0"/>
          <w:color w:val="000000"/>
          <w:sz w:val="24"/>
          <w:lang w:val="en-US" w:eastAsia="zh-CN"/>
        </w:rPr>
      </w:pPr>
      <w:r>
        <w:rPr>
          <w:rFonts w:hint="eastAsia" w:ascii="等线" w:hAnsi="等线" w:eastAsia="等线" w:cs="等线"/>
          <w:b w:val="0"/>
          <w:bCs w:val="0"/>
          <w:color w:val="000000"/>
          <w:sz w:val="24"/>
          <w:lang w:val="en-US" w:eastAsia="zh-CN"/>
        </w:rPr>
        <w:t>1、参照附件1：《科伦公司S2穿刺器模具技术要求》相关要求。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四、投标保证金</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1、项目投标保证金为人民币10000.00元整，</w:t>
      </w:r>
      <w:r>
        <w:rPr>
          <w:rFonts w:hint="eastAsia" w:ascii="等线" w:hAnsi="等线" w:eastAsia="等线" w:cs="等线"/>
          <w:b w:val="0"/>
          <w:bCs w:val="0"/>
          <w:color w:val="000000"/>
          <w:sz w:val="24"/>
          <w:lang w:val="en-US" w:eastAsia="zh-CN"/>
        </w:rPr>
        <w:t>投标方须</w:t>
      </w:r>
      <w:r>
        <w:rPr>
          <w:rFonts w:hint="eastAsia" w:ascii="等线" w:hAnsi="等线" w:eastAsia="等线" w:cs="等线"/>
          <w:b w:val="0"/>
          <w:bCs w:val="0"/>
          <w:color w:val="000000"/>
          <w:sz w:val="24"/>
          <w:highlight w:val="none"/>
          <w:lang w:val="en-US" w:eastAsia="zh-CN"/>
        </w:rPr>
        <w:t>在2023年08月31日下午17时00</w:t>
      </w:r>
      <w:r>
        <w:rPr>
          <w:rFonts w:hint="eastAsia" w:ascii="等线" w:hAnsi="等线" w:eastAsia="等线" w:cs="等线"/>
          <w:color w:val="000000"/>
          <w:sz w:val="24"/>
          <w:highlight w:val="none"/>
          <w:lang w:val="en-US" w:eastAsia="zh-CN"/>
        </w:rPr>
        <w:t>分</w:t>
      </w:r>
      <w:r>
        <w:rPr>
          <w:rFonts w:hint="eastAsia" w:ascii="等线" w:hAnsi="等线" w:eastAsia="等线" w:cs="等线"/>
          <w:color w:val="000000"/>
          <w:sz w:val="24"/>
          <w:lang w:val="en-US" w:eastAsia="zh-CN"/>
        </w:rPr>
        <w:t>前从本企业基本账户汇至招标方指定账户（到账时间以到账证明为准）。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2、招标方指定账户信息</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公司名称：江西科伦医疗器械制造有限公司</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开户银行：中国银行宜春市袁州支行</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账    号：196209369286</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地    址：江西省宜春市袁州区医药工业园</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3、未中标单位保证金在招标完毕后7个工作日内无息返还；中标单位在签订合同后，投标保证金无息返还中标方；投标单位如中标后反悔，投标保证金不予退还。</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等线" w:hAnsi="等线" w:eastAsia="等线" w:cs="等线"/>
          <w:b/>
          <w:sz w:val="28"/>
          <w:szCs w:val="28"/>
        </w:rPr>
      </w:pPr>
      <w:r>
        <w:rPr>
          <w:rFonts w:hint="eastAsia" w:ascii="等线" w:hAnsi="等线" w:eastAsia="等线" w:cs="等线"/>
          <w:b/>
          <w:sz w:val="28"/>
          <w:szCs w:val="28"/>
          <w:lang w:val="en-US" w:eastAsia="zh-CN"/>
        </w:rPr>
        <w:t>五</w:t>
      </w:r>
      <w:r>
        <w:rPr>
          <w:rFonts w:hint="eastAsia" w:ascii="等线" w:hAnsi="等线" w:eastAsia="等线" w:cs="等线"/>
          <w:b/>
          <w:sz w:val="28"/>
          <w:szCs w:val="28"/>
        </w:rPr>
        <w:t>、商务要求：</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1、项目工期：</w:t>
      </w:r>
      <w:r>
        <w:rPr>
          <w:rFonts w:hint="eastAsia" w:ascii="等线" w:hAnsi="等线" w:eastAsia="等线" w:cs="等线"/>
          <w:color w:val="000000"/>
          <w:sz w:val="24"/>
          <w:lang w:val="en-US" w:eastAsia="zh-CN"/>
        </w:rPr>
        <w:t>中标方须在接到中标通知书之日</w:t>
      </w:r>
      <w:r>
        <w:rPr>
          <w:rFonts w:hint="eastAsia" w:ascii="等线" w:hAnsi="等线" w:eastAsia="等线" w:cs="等线"/>
          <w:color w:val="000000"/>
          <w:sz w:val="24"/>
          <w:highlight w:val="none"/>
          <w:lang w:val="en-US" w:eastAsia="zh-CN"/>
        </w:rPr>
        <w:t>起90天内完</w:t>
      </w:r>
      <w:r>
        <w:rPr>
          <w:rFonts w:hint="eastAsia" w:ascii="等线" w:hAnsi="等线" w:eastAsia="等线" w:cs="等线"/>
          <w:color w:val="000000"/>
          <w:sz w:val="24"/>
          <w:lang w:val="en-US" w:eastAsia="zh-CN"/>
        </w:rPr>
        <w:t>成设备的一次送样。</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b/>
          <w:bCs/>
          <w:color w:val="000000"/>
          <w:sz w:val="24"/>
          <w:lang w:val="en-US" w:eastAsia="zh-CN"/>
        </w:rPr>
        <w:t>2、付款方式：</w:t>
      </w:r>
      <w:r>
        <w:rPr>
          <w:rFonts w:hint="eastAsia" w:ascii="等线" w:hAnsi="等线" w:eastAsia="等线" w:cs="等线"/>
          <w:color w:val="000000"/>
          <w:sz w:val="24"/>
          <w:lang w:val="en-US" w:eastAsia="zh-CN"/>
        </w:rPr>
        <w:t>合同签订生效后10日内支付合同总价款30%预付款；设备到厂开始安装后支付合同总价款30%的设备款；设备安装完毕经甲方验收合格支付30%验收款；余款10%为质量保证金，</w:t>
      </w:r>
      <w:bookmarkStart w:id="0" w:name="_Hlk100677125"/>
      <w:r>
        <w:rPr>
          <w:rFonts w:hint="eastAsia" w:ascii="等线" w:hAnsi="等线" w:eastAsia="等线" w:cs="等线"/>
          <w:color w:val="000000"/>
          <w:sz w:val="24"/>
          <w:lang w:val="en-US" w:eastAsia="zh-CN"/>
        </w:rPr>
        <w:t>质保期一年</w:t>
      </w:r>
      <w:bookmarkEnd w:id="0"/>
      <w:r>
        <w:rPr>
          <w:rFonts w:hint="eastAsia" w:ascii="等线" w:hAnsi="等线" w:eastAsia="等线" w:cs="等线"/>
          <w:color w:val="000000"/>
          <w:sz w:val="24"/>
          <w:lang w:val="en-US" w:eastAsia="zh-CN"/>
        </w:rPr>
        <w:t>，在质保期满设备无质量问题的情况下10日内支付剩余款项；中标人需提供设备全额增值税专用发票。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Cs/>
          <w:sz w:val="24"/>
          <w:highlight w:val="none"/>
        </w:rPr>
      </w:pPr>
      <w:r>
        <w:rPr>
          <w:rFonts w:hint="eastAsia" w:ascii="等线" w:hAnsi="等线" w:eastAsia="等线" w:cs="等线"/>
          <w:b/>
          <w:bCs/>
          <w:color w:val="000000"/>
          <w:sz w:val="24"/>
          <w:lang w:val="en-US" w:eastAsia="zh-CN"/>
        </w:rPr>
        <w:t>3.、质保期：</w:t>
      </w:r>
      <w:r>
        <w:rPr>
          <w:rFonts w:hint="eastAsia" w:ascii="等线" w:hAnsi="等线" w:eastAsia="等线" w:cs="等线"/>
          <w:color w:val="000000"/>
          <w:sz w:val="24"/>
          <w:lang w:val="en-US" w:eastAsia="zh-CN"/>
        </w:rPr>
        <w:t>设备质保期一年（在招标方出具设备验收合格报告之日起开始计算）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lang w:eastAsia="zh-CN"/>
        </w:rPr>
      </w:pPr>
      <w:r>
        <w:rPr>
          <w:rFonts w:hint="eastAsia" w:ascii="等线" w:hAnsi="等线" w:eastAsia="等线" w:cs="等线"/>
          <w:b/>
          <w:sz w:val="28"/>
          <w:szCs w:val="28"/>
          <w:lang w:val="en-US" w:eastAsia="zh-CN"/>
        </w:rPr>
        <w:t>六</w:t>
      </w:r>
      <w:r>
        <w:rPr>
          <w:rFonts w:hint="eastAsia" w:ascii="等线" w:hAnsi="等线" w:eastAsia="等线" w:cs="等线"/>
          <w:b/>
          <w:sz w:val="28"/>
          <w:szCs w:val="28"/>
        </w:rPr>
        <w:t>、投标文件的构成</w:t>
      </w:r>
      <w:r>
        <w:rPr>
          <w:rFonts w:hint="eastAsia" w:ascii="等线" w:hAnsi="等线" w:eastAsia="等线" w:cs="等线"/>
          <w:b/>
          <w:sz w:val="28"/>
          <w:szCs w:val="28"/>
          <w:lang w:eastAsia="zh-CN"/>
        </w:rPr>
        <w:t>（</w:t>
      </w:r>
      <w:r>
        <w:rPr>
          <w:rFonts w:hint="eastAsia" w:ascii="等线" w:hAnsi="等线" w:eastAsia="等线" w:cs="等线"/>
          <w:color w:val="000000"/>
          <w:sz w:val="28"/>
          <w:szCs w:val="28"/>
          <w:lang w:val="en-US" w:eastAsia="zh-CN"/>
        </w:rPr>
        <w:t>正本壹份，副本贰份</w:t>
      </w:r>
      <w:r>
        <w:rPr>
          <w:rFonts w:hint="eastAsia" w:ascii="等线" w:hAnsi="等线" w:eastAsia="等线" w:cs="等线"/>
          <w:b/>
          <w:sz w:val="28"/>
          <w:szCs w:val="28"/>
          <w:lang w:eastAsia="zh-CN"/>
        </w:rPr>
        <w:t>）</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投标人提交的投标文件应包括以下内容（但不仅限于下列部分）：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1、开标一览表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2、开标一览明细表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3、技术规格响应/偏离表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4、商务条款响应/偏离表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5、法定代表人授权书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6、法定代表人资格证明书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7、法定代表人授权委托书（如适用）</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8、资格证明文件（参考招标文件第九条）</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9、技术方案文件（含设备清单）</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10、其他商务文件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八、投标人资格及文件：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1、具有独立承担民事责任的能力（投标人须提交营业执照副本、组织机构代码证和税务登记证副本（或三证合一的营业执照副本）扫描件加盖公章）；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2、具有良好的商业信誉和健全的财务会计制度（提供开标前二个年度内任一年度经审计的财务状况报告或在开标前三个月内其基本开户银行出具的资信证明扫描件加盖公章）；</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3、具有履行合同所必须的设备和专业技术能力（提供具有履行合同所必须的设备和专业技术能力的承诺函）；</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4、近三年内（本项目投标截止期前）未被《信用中国》（网站：</w:t>
      </w:r>
      <w:r>
        <w:rPr>
          <w:rFonts w:hint="eastAsia" w:ascii="等线" w:hAnsi="等线" w:eastAsia="等线" w:cs="等线"/>
          <w:color w:val="000000"/>
          <w:sz w:val="24"/>
          <w:lang w:val="en-US" w:eastAsia="zh-CN"/>
        </w:rPr>
        <w:fldChar w:fldCharType="begin"/>
      </w:r>
      <w:r>
        <w:rPr>
          <w:rFonts w:hint="eastAsia" w:ascii="等线" w:hAnsi="等线" w:eastAsia="等线" w:cs="等线"/>
          <w:color w:val="000000"/>
          <w:sz w:val="24"/>
          <w:lang w:val="en-US" w:eastAsia="zh-CN"/>
        </w:rPr>
        <w:instrText xml:space="preserve"> HYPERLINK "http://www.creditchina.gov.cn)列入失信被执行人及重大税收违法案件（提供查询截图）。" </w:instrText>
      </w:r>
      <w:r>
        <w:rPr>
          <w:rFonts w:hint="eastAsia" w:ascii="等线" w:hAnsi="等线" w:eastAsia="等线" w:cs="等线"/>
          <w:color w:val="000000"/>
          <w:sz w:val="24"/>
          <w:lang w:val="en-US" w:eastAsia="zh-CN"/>
        </w:rPr>
        <w:fldChar w:fldCharType="separate"/>
      </w:r>
      <w:r>
        <w:rPr>
          <w:rFonts w:hint="eastAsia" w:ascii="等线" w:hAnsi="等线" w:eastAsia="等线" w:cs="等线"/>
          <w:color w:val="000000"/>
          <w:sz w:val="24"/>
          <w:lang w:val="en-US" w:eastAsia="zh-CN"/>
        </w:rPr>
        <w:t>www.creditchina.gov.cn)列入失信被执行人及重大税收违法案件</w:t>
      </w:r>
      <w:bookmarkStart w:id="1" w:name="_Hlk100826011"/>
      <w:r>
        <w:rPr>
          <w:rFonts w:hint="eastAsia" w:ascii="等线" w:hAnsi="等线" w:eastAsia="等线" w:cs="等线"/>
          <w:color w:val="000000"/>
          <w:sz w:val="24"/>
          <w:lang w:val="en-US" w:eastAsia="zh-CN"/>
        </w:rPr>
        <w:t>（提供查询截图）。</w:t>
      </w:r>
      <w:r>
        <w:rPr>
          <w:rFonts w:hint="eastAsia" w:ascii="等线" w:hAnsi="等线" w:eastAsia="等线" w:cs="等线"/>
          <w:color w:val="000000"/>
          <w:sz w:val="24"/>
          <w:lang w:val="en-US" w:eastAsia="zh-CN"/>
        </w:rPr>
        <w:fldChar w:fldCharType="end"/>
      </w:r>
    </w:p>
    <w:p>
      <w:pPr>
        <w:keepNext w:val="0"/>
        <w:keepLines w:val="0"/>
        <w:pageBreakBefore w:val="0"/>
        <w:kinsoku/>
        <w:wordWrap/>
        <w:overflowPunct/>
        <w:topLinePunct w:val="0"/>
        <w:autoSpaceDE/>
        <w:autoSpaceDN/>
        <w:bidi w:val="0"/>
        <w:adjustRightInd/>
        <w:snapToGrid/>
        <w:spacing w:line="500" w:lineRule="exact"/>
        <w:textAlignment w:val="auto"/>
        <w:rPr>
          <w:rFonts w:hint="eastAsia"/>
        </w:rPr>
      </w:pPr>
      <w:r>
        <w:rPr>
          <w:rFonts w:hint="eastAsia" w:ascii="等线" w:hAnsi="等线" w:eastAsia="等线" w:cs="等线"/>
          <w:color w:val="000000"/>
          <w:sz w:val="24"/>
          <w:lang w:val="en-US" w:eastAsia="zh-CN"/>
        </w:rPr>
        <w:t>5、本项目不接受联合体投标。</w:t>
      </w:r>
    </w:p>
    <w:bookmarkEnd w:id="1"/>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九、投标文件的密封与标志</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1、投标方将投标文件装入密封文件袋内密封，封口处应加盖投标人法人章及骑缝章。封皮上应注明竞标项目名称、招标材料名称、投标单位名称、联系人及联系方式等。</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2、招标方拒收投标方未封装的投标文件。</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十、开标时间及地点</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1、本项</w:t>
      </w:r>
      <w:r>
        <w:rPr>
          <w:rFonts w:hint="eastAsia" w:ascii="等线" w:hAnsi="等线" w:eastAsia="等线" w:cs="等线"/>
          <w:color w:val="000000"/>
          <w:sz w:val="24"/>
          <w:highlight w:val="none"/>
          <w:lang w:val="en-US" w:eastAsia="zh-CN"/>
        </w:rPr>
        <w:t>目开标时间为2023年09月01日09:30时（北京时间）。</w:t>
      </w:r>
      <w:r>
        <w:rPr>
          <w:rFonts w:hint="eastAsia" w:ascii="等线" w:hAnsi="等线" w:eastAsia="等线" w:cs="等线"/>
          <w:color w:val="000000"/>
          <w:sz w:val="24"/>
          <w:lang w:val="en-US" w:eastAsia="zh-CN"/>
        </w:rPr>
        <w:t>投标人必须在投标截止时间前将投标文件以快递方式寄送出投标文件（寄送日期以招标方收到的快递单号寄送日期或邮戳日期为准）。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 xml:space="preserve">2、投标文件送达地址：北京市大兴区经济技术开发区科创六街87号  中红普林集团有限公司  高鹏 13810718401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为避免混淆，请竞标人务必在邮件外包装上注明投标单位名称及投标项目名称，同时将快递单号发送给招标方联系人。</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3、为避免因标书邮寄延误造成不能按时开标，要求投标方在寄送投标文件的同时向招标方指定邮箱发送电子标书，电子标书内容须同投标文件内容相同，否则视为废标，报价无效。</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bCs/>
          <w:color w:val="000000"/>
          <w:sz w:val="24"/>
          <w:u w:val="single"/>
          <w:lang w:val="en-US" w:eastAsia="zh-CN"/>
        </w:rPr>
      </w:pPr>
      <w:r>
        <w:rPr>
          <w:rFonts w:hint="eastAsia" w:ascii="等线" w:hAnsi="等线" w:eastAsia="等线" w:cs="等线"/>
          <w:b/>
          <w:bCs/>
          <w:color w:val="000000"/>
          <w:sz w:val="24"/>
          <w:u w:val="single"/>
          <w:lang w:val="en-US" w:eastAsia="zh-CN"/>
        </w:rPr>
        <w:t>指定邮箱地址：zbzy@zhonghongpulin.cn</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4、开标地点：</w:t>
      </w:r>
      <w:r>
        <w:rPr>
          <w:rFonts w:hint="eastAsia" w:ascii="等线" w:hAnsi="等线" w:eastAsia="等线" w:cs="等线"/>
          <w:color w:val="000000"/>
          <w:sz w:val="24"/>
          <w:highlight w:val="none"/>
          <w:lang w:val="en-US" w:eastAsia="zh-CN"/>
        </w:rPr>
        <w:t>中红普林</w:t>
      </w:r>
      <w:r>
        <w:rPr>
          <w:rFonts w:hint="eastAsia" w:ascii="等线" w:hAnsi="等线" w:eastAsia="等线" w:cs="等线"/>
          <w:color w:val="000000"/>
          <w:sz w:val="24"/>
          <w:lang w:val="en-US" w:eastAsia="zh-CN"/>
        </w:rPr>
        <w:t>集团有限公司总部。</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5、开标时间如有变更，以招标方发布的通知为准。</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十一、评标方式</w:t>
      </w:r>
    </w:p>
    <w:p>
      <w:pPr>
        <w:keepNext w:val="0"/>
        <w:keepLines w:val="0"/>
        <w:pageBreakBefore w:val="0"/>
        <w:kinsoku/>
        <w:wordWrap/>
        <w:overflowPunct/>
        <w:topLinePunct w:val="0"/>
        <w:autoSpaceDE/>
        <w:autoSpaceDN/>
        <w:bidi w:val="0"/>
        <w:adjustRightInd/>
        <w:snapToGrid/>
        <w:spacing w:line="500" w:lineRule="exact"/>
        <w:ind w:firstLine="240" w:firstLineChars="100"/>
        <w:textAlignment w:val="auto"/>
        <w:rPr>
          <w:rFonts w:hint="eastAsia" w:ascii="等线" w:hAnsi="等线" w:eastAsia="等线" w:cs="等线"/>
          <w:color w:val="000000"/>
          <w:sz w:val="24"/>
          <w:lang w:val="en-US" w:eastAsia="zh-CN"/>
        </w:rPr>
      </w:pPr>
      <w:r>
        <w:rPr>
          <w:rFonts w:hint="eastAsia" w:ascii="等线" w:hAnsi="等线" w:eastAsia="等线" w:cs="等线"/>
          <w:color w:val="auto"/>
          <w:sz w:val="24"/>
          <w:szCs w:val="24"/>
          <w:u w:val="none"/>
          <w:lang w:val="en-US" w:eastAsia="zh-CN"/>
        </w:rPr>
        <w:t>本次招标采取综合评分法进行评标，在设计方案和技术要求均能满足要求的提前下，招标方根据评审后分数最高的原则确定中标单位。</w:t>
      </w:r>
      <w:r>
        <w:rPr>
          <w:rFonts w:hint="eastAsia" w:ascii="等线" w:hAnsi="等线" w:eastAsia="等线" w:cs="等线"/>
          <w:color w:val="000000"/>
          <w:sz w:val="24"/>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十二、其他事项</w:t>
      </w:r>
    </w:p>
    <w:p>
      <w:pPr>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招标结束后招标方发布招标情况公示，并为中标单位发送中标通知函。</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2、招标方确定中标单位后，与中标单位签署《廉洁合作协议书》。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color w:val="000000"/>
          <w:sz w:val="24"/>
          <w:lang w:val="en-US" w:eastAsia="zh-CN"/>
        </w:rPr>
        <w:t>3、如招标方在招标过程中有违法或违背招标文件相关要求的行为，投标单位可进行举报，举报电话：0315-4169049</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4、无论是否中标，竞标人的投标文件概不退还。</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4"/>
        </w:rPr>
      </w:pPr>
      <w:r>
        <w:rPr>
          <w:rFonts w:hint="eastAsia" w:ascii="等线" w:hAnsi="等线" w:eastAsia="等线" w:cs="等线"/>
          <w:color w:val="000000"/>
          <w:sz w:val="24"/>
          <w:lang w:val="en-US" w:eastAsia="zh-CN"/>
        </w:rPr>
        <w:t>5、竞标人参加竞标时的一切费用由竞标人负担。</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b/>
          <w:sz w:val="28"/>
          <w:szCs w:val="28"/>
          <w:highlight w:val="none"/>
          <w:lang w:val="en-US" w:eastAsia="zh-CN"/>
        </w:rPr>
      </w:pPr>
      <w:r>
        <w:rPr>
          <w:rFonts w:hint="eastAsia" w:ascii="等线" w:hAnsi="等线" w:eastAsia="等线" w:cs="等线"/>
          <w:b/>
          <w:sz w:val="28"/>
          <w:szCs w:val="28"/>
          <w:highlight w:val="none"/>
          <w:lang w:val="en-US" w:eastAsia="zh-CN"/>
        </w:rPr>
        <w:t>十三、联系方式</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color w:val="000000"/>
          <w:sz w:val="24"/>
          <w:lang w:val="en-US" w:eastAsia="zh-CN"/>
        </w:rPr>
      </w:pPr>
      <w:r>
        <w:rPr>
          <w:rFonts w:hint="eastAsia" w:ascii="等线" w:hAnsi="等线" w:eastAsia="等线" w:cs="等线"/>
          <w:color w:val="000000"/>
          <w:sz w:val="24"/>
          <w:lang w:val="en-US" w:eastAsia="zh-CN"/>
        </w:rPr>
        <w:t>1、高鹏-13810718401（微信同号）</w:t>
      </w:r>
      <w:bookmarkStart w:id="3" w:name="_GoBack"/>
      <w:bookmarkEnd w:id="3"/>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color w:val="000000"/>
          <w:sz w:val="24"/>
        </w:rPr>
      </w:pP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b/>
          <w:bCs/>
          <w:sz w:val="28"/>
          <w:szCs w:val="28"/>
        </w:rPr>
      </w:pPr>
      <w:r>
        <w:rPr>
          <w:rFonts w:hint="eastAsia" w:ascii="等线" w:hAnsi="等线" w:eastAsia="等线" w:cs="等线"/>
          <w:b/>
          <w:bCs/>
          <w:color w:val="000000"/>
          <w:sz w:val="28"/>
          <w:szCs w:val="28"/>
        </w:rPr>
        <w:t>江西科伦医疗器械制造有限公司</w:t>
      </w: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b/>
          <w:bCs/>
          <w:sz w:val="28"/>
          <w:szCs w:val="28"/>
        </w:rPr>
      </w:pPr>
      <w:r>
        <w:rPr>
          <w:rFonts w:hint="eastAsia" w:ascii="等线" w:hAnsi="等线" w:eastAsia="等线" w:cs="等线"/>
          <w:b/>
          <w:bCs/>
          <w:sz w:val="28"/>
          <w:szCs w:val="28"/>
        </w:rPr>
        <w:t xml:space="preserve"> </w:t>
      </w:r>
    </w:p>
    <w:p>
      <w:pPr>
        <w:keepNext w:val="0"/>
        <w:keepLines w:val="0"/>
        <w:pageBreakBefore w:val="0"/>
        <w:kinsoku/>
        <w:wordWrap/>
        <w:overflowPunct/>
        <w:topLinePunct w:val="0"/>
        <w:autoSpaceDE/>
        <w:autoSpaceDN/>
        <w:bidi w:val="0"/>
        <w:adjustRightInd/>
        <w:snapToGrid/>
        <w:spacing w:line="500" w:lineRule="exact"/>
        <w:jc w:val="right"/>
        <w:textAlignment w:val="auto"/>
        <w:rPr>
          <w:rFonts w:hint="eastAsia" w:ascii="等线" w:hAnsi="等线" w:eastAsia="等线" w:cs="等线"/>
          <w:bCs/>
          <w:sz w:val="28"/>
          <w:szCs w:val="28"/>
        </w:rPr>
      </w:pPr>
      <w:r>
        <w:rPr>
          <w:rFonts w:hint="eastAsia" w:ascii="等线" w:hAnsi="等线" w:eastAsia="等线" w:cs="等线"/>
          <w:b/>
          <w:bCs/>
          <w:sz w:val="28"/>
          <w:szCs w:val="28"/>
        </w:rPr>
        <w:t>202</w:t>
      </w:r>
      <w:r>
        <w:rPr>
          <w:rFonts w:hint="eastAsia" w:ascii="等线" w:hAnsi="等线" w:eastAsia="等线" w:cs="等线"/>
          <w:b/>
          <w:bCs/>
          <w:sz w:val="28"/>
          <w:szCs w:val="28"/>
          <w:lang w:val="en-US" w:eastAsia="zh-CN"/>
        </w:rPr>
        <w:t>3</w:t>
      </w:r>
      <w:r>
        <w:rPr>
          <w:rFonts w:hint="eastAsia" w:ascii="等线" w:hAnsi="等线" w:eastAsia="等线" w:cs="等线"/>
          <w:b/>
          <w:bCs/>
          <w:sz w:val="28"/>
          <w:szCs w:val="28"/>
        </w:rPr>
        <w:t>年</w:t>
      </w:r>
      <w:r>
        <w:rPr>
          <w:rFonts w:hint="eastAsia" w:ascii="等线" w:hAnsi="等线" w:eastAsia="等线" w:cs="等线"/>
          <w:b/>
          <w:bCs/>
          <w:sz w:val="28"/>
          <w:szCs w:val="28"/>
          <w:lang w:val="en-US" w:eastAsia="zh-CN"/>
        </w:rPr>
        <w:t>08</w:t>
      </w:r>
      <w:r>
        <w:rPr>
          <w:rFonts w:hint="eastAsia" w:ascii="等线" w:hAnsi="等线" w:eastAsia="等线" w:cs="等线"/>
          <w:b/>
          <w:bCs/>
          <w:sz w:val="28"/>
          <w:szCs w:val="28"/>
        </w:rPr>
        <w:t>月</w:t>
      </w:r>
      <w:r>
        <w:rPr>
          <w:rFonts w:hint="eastAsia" w:ascii="等线" w:hAnsi="等线" w:eastAsia="等线" w:cs="等线"/>
          <w:b/>
          <w:bCs/>
          <w:sz w:val="28"/>
          <w:szCs w:val="28"/>
          <w:lang w:val="en-US" w:eastAsia="zh-CN"/>
        </w:rPr>
        <w:t>11</w:t>
      </w:r>
      <w:r>
        <w:rPr>
          <w:rFonts w:hint="eastAsia" w:ascii="等线" w:hAnsi="等线" w:eastAsia="等线" w:cs="等线"/>
          <w:b/>
          <w:bCs/>
          <w:sz w:val="28"/>
          <w:szCs w:val="28"/>
        </w:rPr>
        <w:t>日</w:t>
      </w:r>
      <w:bookmarkStart w:id="2" w:name="_Toc17282884"/>
    </w:p>
    <w:p>
      <w:pPr>
        <w:keepNext w:val="0"/>
        <w:keepLines w:val="0"/>
        <w:pageBreakBefore w:val="0"/>
        <w:kinsoku/>
        <w:wordWrap/>
        <w:overflowPunct/>
        <w:topLinePunct w:val="0"/>
        <w:autoSpaceDE/>
        <w:autoSpaceDN/>
        <w:bidi w:val="0"/>
        <w:adjustRightInd/>
        <w:snapToGrid/>
        <w:spacing w:line="500" w:lineRule="exact"/>
        <w:ind w:left="420" w:leftChars="200" w:firstLine="3240" w:firstLineChars="1350"/>
        <w:jc w:val="right"/>
        <w:textAlignment w:val="auto"/>
        <w:rPr>
          <w:rFonts w:hint="eastAsia" w:ascii="等线" w:hAnsi="等线" w:eastAsia="等线" w:cs="等线"/>
          <w:bCs/>
          <w:sz w:val="24"/>
        </w:rPr>
      </w:pPr>
    </w:p>
    <w:bookmarkEnd w:id="2"/>
    <w:p>
      <w:pPr>
        <w:keepNext w:val="0"/>
        <w:keepLines w:val="0"/>
        <w:pageBreakBefore w:val="0"/>
        <w:kinsoku/>
        <w:wordWrap/>
        <w:overflowPunct/>
        <w:topLinePunct w:val="0"/>
        <w:autoSpaceDE/>
        <w:autoSpaceDN/>
        <w:bidi w:val="0"/>
        <w:adjustRightInd/>
        <w:snapToGrid/>
        <w:spacing w:line="500" w:lineRule="exact"/>
        <w:textAlignment w:val="auto"/>
        <w:rPr>
          <w:rFonts w:hint="eastAsia" w:ascii="等线" w:hAnsi="等线" w:eastAsia="等线" w:cs="等线"/>
          <w:sz w:val="28"/>
          <w:szCs w:val="28"/>
        </w:rPr>
      </w:pPr>
    </w:p>
    <w:sectPr>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26F83"/>
    <w:multiLevelType w:val="singleLevel"/>
    <w:tmpl w:val="49526F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6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yZTZhNjkzYzQ3OTYyOWU2YzgxZjI3ZjlmOGQzODkifQ=="/>
  </w:docVars>
  <w:rsids>
    <w:rsidRoot w:val="009F77A3"/>
    <w:rsid w:val="00006798"/>
    <w:rsid w:val="0001244A"/>
    <w:rsid w:val="000124B1"/>
    <w:rsid w:val="00021445"/>
    <w:rsid w:val="00047158"/>
    <w:rsid w:val="00050C3D"/>
    <w:rsid w:val="00053494"/>
    <w:rsid w:val="00054BA1"/>
    <w:rsid w:val="00054EC4"/>
    <w:rsid w:val="00060B40"/>
    <w:rsid w:val="00075E46"/>
    <w:rsid w:val="00080D9F"/>
    <w:rsid w:val="00082454"/>
    <w:rsid w:val="00082BFD"/>
    <w:rsid w:val="0008438F"/>
    <w:rsid w:val="0009236B"/>
    <w:rsid w:val="00093109"/>
    <w:rsid w:val="00096746"/>
    <w:rsid w:val="00096F8B"/>
    <w:rsid w:val="000A05DE"/>
    <w:rsid w:val="000A1080"/>
    <w:rsid w:val="000A20D6"/>
    <w:rsid w:val="000A5D4F"/>
    <w:rsid w:val="000B27F4"/>
    <w:rsid w:val="000B71AF"/>
    <w:rsid w:val="000B7CBF"/>
    <w:rsid w:val="000C3EFB"/>
    <w:rsid w:val="000C4DB3"/>
    <w:rsid w:val="000D089C"/>
    <w:rsid w:val="000E02E3"/>
    <w:rsid w:val="000E10DA"/>
    <w:rsid w:val="000F0D3E"/>
    <w:rsid w:val="000F2961"/>
    <w:rsid w:val="00100183"/>
    <w:rsid w:val="00101448"/>
    <w:rsid w:val="001121D2"/>
    <w:rsid w:val="00124588"/>
    <w:rsid w:val="00131C4E"/>
    <w:rsid w:val="00133A98"/>
    <w:rsid w:val="00135389"/>
    <w:rsid w:val="001416B8"/>
    <w:rsid w:val="0014178E"/>
    <w:rsid w:val="00154ACD"/>
    <w:rsid w:val="00174D10"/>
    <w:rsid w:val="001862D2"/>
    <w:rsid w:val="00193C09"/>
    <w:rsid w:val="0019749E"/>
    <w:rsid w:val="001A25C6"/>
    <w:rsid w:val="001A558F"/>
    <w:rsid w:val="001C5AED"/>
    <w:rsid w:val="001C666D"/>
    <w:rsid w:val="001D164D"/>
    <w:rsid w:val="001D36E3"/>
    <w:rsid w:val="001D496B"/>
    <w:rsid w:val="001E54C4"/>
    <w:rsid w:val="001F0902"/>
    <w:rsid w:val="001F2C4D"/>
    <w:rsid w:val="001F72CB"/>
    <w:rsid w:val="00203B54"/>
    <w:rsid w:val="00213FDA"/>
    <w:rsid w:val="002159A5"/>
    <w:rsid w:val="002160DE"/>
    <w:rsid w:val="00226F66"/>
    <w:rsid w:val="0023744F"/>
    <w:rsid w:val="0024354A"/>
    <w:rsid w:val="002441DB"/>
    <w:rsid w:val="00246B42"/>
    <w:rsid w:val="0025689C"/>
    <w:rsid w:val="00260F60"/>
    <w:rsid w:val="002679B4"/>
    <w:rsid w:val="00284E07"/>
    <w:rsid w:val="002A4817"/>
    <w:rsid w:val="002A65D0"/>
    <w:rsid w:val="002B322F"/>
    <w:rsid w:val="002B50DA"/>
    <w:rsid w:val="002C3B6D"/>
    <w:rsid w:val="002C525E"/>
    <w:rsid w:val="002C7E8B"/>
    <w:rsid w:val="002D399B"/>
    <w:rsid w:val="002D53E7"/>
    <w:rsid w:val="002D59D7"/>
    <w:rsid w:val="002F08CC"/>
    <w:rsid w:val="002F6319"/>
    <w:rsid w:val="003004FA"/>
    <w:rsid w:val="0030056A"/>
    <w:rsid w:val="00300F98"/>
    <w:rsid w:val="003048D2"/>
    <w:rsid w:val="00323FAE"/>
    <w:rsid w:val="00324002"/>
    <w:rsid w:val="003248B6"/>
    <w:rsid w:val="003634BA"/>
    <w:rsid w:val="0036709C"/>
    <w:rsid w:val="00372C1A"/>
    <w:rsid w:val="00373DF3"/>
    <w:rsid w:val="0037715E"/>
    <w:rsid w:val="00380D65"/>
    <w:rsid w:val="0039773D"/>
    <w:rsid w:val="003A68C0"/>
    <w:rsid w:val="003B2C50"/>
    <w:rsid w:val="003C65C3"/>
    <w:rsid w:val="003D07A5"/>
    <w:rsid w:val="003E0B84"/>
    <w:rsid w:val="003E215C"/>
    <w:rsid w:val="003E4220"/>
    <w:rsid w:val="003E7B59"/>
    <w:rsid w:val="003F1E25"/>
    <w:rsid w:val="003F4ACC"/>
    <w:rsid w:val="003F5827"/>
    <w:rsid w:val="003F7039"/>
    <w:rsid w:val="00403A34"/>
    <w:rsid w:val="0040534E"/>
    <w:rsid w:val="00410531"/>
    <w:rsid w:val="004114FF"/>
    <w:rsid w:val="00416613"/>
    <w:rsid w:val="0044166A"/>
    <w:rsid w:val="004423EC"/>
    <w:rsid w:val="00444349"/>
    <w:rsid w:val="00444490"/>
    <w:rsid w:val="0044799A"/>
    <w:rsid w:val="00452D9F"/>
    <w:rsid w:val="0045398A"/>
    <w:rsid w:val="004554B9"/>
    <w:rsid w:val="004559B3"/>
    <w:rsid w:val="00461F4F"/>
    <w:rsid w:val="00462562"/>
    <w:rsid w:val="004633B3"/>
    <w:rsid w:val="004643D8"/>
    <w:rsid w:val="00470392"/>
    <w:rsid w:val="00473EAB"/>
    <w:rsid w:val="004817E6"/>
    <w:rsid w:val="004956E2"/>
    <w:rsid w:val="004969F9"/>
    <w:rsid w:val="004A4A12"/>
    <w:rsid w:val="004B5CC0"/>
    <w:rsid w:val="004B78A4"/>
    <w:rsid w:val="004C2D66"/>
    <w:rsid w:val="004C3D9D"/>
    <w:rsid w:val="004D5C21"/>
    <w:rsid w:val="004E04B4"/>
    <w:rsid w:val="004E1B2D"/>
    <w:rsid w:val="004E7270"/>
    <w:rsid w:val="004F1072"/>
    <w:rsid w:val="004F342E"/>
    <w:rsid w:val="00504210"/>
    <w:rsid w:val="005130AD"/>
    <w:rsid w:val="005149CB"/>
    <w:rsid w:val="00514E57"/>
    <w:rsid w:val="005166FC"/>
    <w:rsid w:val="00531AB2"/>
    <w:rsid w:val="0054243C"/>
    <w:rsid w:val="00546995"/>
    <w:rsid w:val="00550206"/>
    <w:rsid w:val="00571E15"/>
    <w:rsid w:val="00572029"/>
    <w:rsid w:val="00585EA6"/>
    <w:rsid w:val="00597459"/>
    <w:rsid w:val="005A5D56"/>
    <w:rsid w:val="005B10AB"/>
    <w:rsid w:val="005B68B6"/>
    <w:rsid w:val="005C222F"/>
    <w:rsid w:val="005C5A5B"/>
    <w:rsid w:val="005C5E80"/>
    <w:rsid w:val="005D0EB9"/>
    <w:rsid w:val="005D3885"/>
    <w:rsid w:val="005E1168"/>
    <w:rsid w:val="005E1CED"/>
    <w:rsid w:val="005E4C93"/>
    <w:rsid w:val="005F0868"/>
    <w:rsid w:val="005F346D"/>
    <w:rsid w:val="005F726E"/>
    <w:rsid w:val="00600175"/>
    <w:rsid w:val="006020CF"/>
    <w:rsid w:val="0061138D"/>
    <w:rsid w:val="00612D7D"/>
    <w:rsid w:val="00613B8E"/>
    <w:rsid w:val="006145EA"/>
    <w:rsid w:val="00615ADB"/>
    <w:rsid w:val="00625525"/>
    <w:rsid w:val="00637EA9"/>
    <w:rsid w:val="0064078D"/>
    <w:rsid w:val="00640954"/>
    <w:rsid w:val="00647783"/>
    <w:rsid w:val="00660ABB"/>
    <w:rsid w:val="0066309A"/>
    <w:rsid w:val="006669EC"/>
    <w:rsid w:val="0066796F"/>
    <w:rsid w:val="00672B76"/>
    <w:rsid w:val="006863DD"/>
    <w:rsid w:val="006958D0"/>
    <w:rsid w:val="006A18E2"/>
    <w:rsid w:val="006A1F12"/>
    <w:rsid w:val="006A2C49"/>
    <w:rsid w:val="006A3B68"/>
    <w:rsid w:val="006A6A27"/>
    <w:rsid w:val="006D253E"/>
    <w:rsid w:val="006D67F9"/>
    <w:rsid w:val="006D6BDD"/>
    <w:rsid w:val="006E0339"/>
    <w:rsid w:val="006E74D8"/>
    <w:rsid w:val="006F196C"/>
    <w:rsid w:val="006F3DC2"/>
    <w:rsid w:val="006F729C"/>
    <w:rsid w:val="00707191"/>
    <w:rsid w:val="007071B1"/>
    <w:rsid w:val="007125B8"/>
    <w:rsid w:val="007211B2"/>
    <w:rsid w:val="00725C3D"/>
    <w:rsid w:val="00745F33"/>
    <w:rsid w:val="007760DC"/>
    <w:rsid w:val="00780D68"/>
    <w:rsid w:val="00785577"/>
    <w:rsid w:val="00793E61"/>
    <w:rsid w:val="007B03E1"/>
    <w:rsid w:val="007C6276"/>
    <w:rsid w:val="007D6BA3"/>
    <w:rsid w:val="007D7B4A"/>
    <w:rsid w:val="007D7FD7"/>
    <w:rsid w:val="007E0BA3"/>
    <w:rsid w:val="007E2AAB"/>
    <w:rsid w:val="007E4024"/>
    <w:rsid w:val="007F064D"/>
    <w:rsid w:val="007F1E05"/>
    <w:rsid w:val="007F7668"/>
    <w:rsid w:val="0080271C"/>
    <w:rsid w:val="00802E04"/>
    <w:rsid w:val="008165D7"/>
    <w:rsid w:val="00824C71"/>
    <w:rsid w:val="00837FAE"/>
    <w:rsid w:val="00845603"/>
    <w:rsid w:val="0086382C"/>
    <w:rsid w:val="008743D0"/>
    <w:rsid w:val="00876EAF"/>
    <w:rsid w:val="0089386C"/>
    <w:rsid w:val="008A2AAB"/>
    <w:rsid w:val="008A3660"/>
    <w:rsid w:val="008B3849"/>
    <w:rsid w:val="008B520F"/>
    <w:rsid w:val="008C4AE4"/>
    <w:rsid w:val="008C4EB9"/>
    <w:rsid w:val="008C63FA"/>
    <w:rsid w:val="008D0A5C"/>
    <w:rsid w:val="008E1C03"/>
    <w:rsid w:val="008F14CA"/>
    <w:rsid w:val="008F332E"/>
    <w:rsid w:val="008F401C"/>
    <w:rsid w:val="008F7305"/>
    <w:rsid w:val="00900B2A"/>
    <w:rsid w:val="009026A5"/>
    <w:rsid w:val="00904A26"/>
    <w:rsid w:val="00911737"/>
    <w:rsid w:val="00912B22"/>
    <w:rsid w:val="00915B62"/>
    <w:rsid w:val="009528BD"/>
    <w:rsid w:val="00956407"/>
    <w:rsid w:val="00960DE5"/>
    <w:rsid w:val="00962ED2"/>
    <w:rsid w:val="009644F3"/>
    <w:rsid w:val="009673CE"/>
    <w:rsid w:val="00976896"/>
    <w:rsid w:val="009774A9"/>
    <w:rsid w:val="00980BAC"/>
    <w:rsid w:val="00981CD6"/>
    <w:rsid w:val="00987ADC"/>
    <w:rsid w:val="00996E9B"/>
    <w:rsid w:val="009A2F7A"/>
    <w:rsid w:val="009A4E5B"/>
    <w:rsid w:val="009B0684"/>
    <w:rsid w:val="009B1362"/>
    <w:rsid w:val="009C6FB0"/>
    <w:rsid w:val="009C7992"/>
    <w:rsid w:val="009E5472"/>
    <w:rsid w:val="009F77A3"/>
    <w:rsid w:val="00A04186"/>
    <w:rsid w:val="00A06E9E"/>
    <w:rsid w:val="00A17E85"/>
    <w:rsid w:val="00A24894"/>
    <w:rsid w:val="00A33D36"/>
    <w:rsid w:val="00A340B3"/>
    <w:rsid w:val="00A365F8"/>
    <w:rsid w:val="00A5618F"/>
    <w:rsid w:val="00A57133"/>
    <w:rsid w:val="00A61A88"/>
    <w:rsid w:val="00A61F80"/>
    <w:rsid w:val="00A770BF"/>
    <w:rsid w:val="00A82897"/>
    <w:rsid w:val="00A96C30"/>
    <w:rsid w:val="00AA17D4"/>
    <w:rsid w:val="00AD733D"/>
    <w:rsid w:val="00AD753C"/>
    <w:rsid w:val="00AF77FD"/>
    <w:rsid w:val="00B075CE"/>
    <w:rsid w:val="00B161B8"/>
    <w:rsid w:val="00B21316"/>
    <w:rsid w:val="00B239DD"/>
    <w:rsid w:val="00B2466C"/>
    <w:rsid w:val="00B30EE2"/>
    <w:rsid w:val="00B327AC"/>
    <w:rsid w:val="00B50093"/>
    <w:rsid w:val="00B665D3"/>
    <w:rsid w:val="00B70E34"/>
    <w:rsid w:val="00B77A53"/>
    <w:rsid w:val="00B77A68"/>
    <w:rsid w:val="00B81DB7"/>
    <w:rsid w:val="00B838E4"/>
    <w:rsid w:val="00B91C54"/>
    <w:rsid w:val="00BA4A10"/>
    <w:rsid w:val="00BA59B0"/>
    <w:rsid w:val="00BC5DEF"/>
    <w:rsid w:val="00BF422E"/>
    <w:rsid w:val="00BF5D38"/>
    <w:rsid w:val="00BF7F45"/>
    <w:rsid w:val="00C02C98"/>
    <w:rsid w:val="00C04A09"/>
    <w:rsid w:val="00C051AD"/>
    <w:rsid w:val="00C15DB1"/>
    <w:rsid w:val="00C236B1"/>
    <w:rsid w:val="00C30596"/>
    <w:rsid w:val="00C42417"/>
    <w:rsid w:val="00C469BC"/>
    <w:rsid w:val="00C50C83"/>
    <w:rsid w:val="00C564B7"/>
    <w:rsid w:val="00C62C43"/>
    <w:rsid w:val="00C63A4D"/>
    <w:rsid w:val="00C6626E"/>
    <w:rsid w:val="00C6654E"/>
    <w:rsid w:val="00C7268D"/>
    <w:rsid w:val="00C81139"/>
    <w:rsid w:val="00C81E76"/>
    <w:rsid w:val="00C8276C"/>
    <w:rsid w:val="00C92482"/>
    <w:rsid w:val="00CA6354"/>
    <w:rsid w:val="00CB643E"/>
    <w:rsid w:val="00CB686D"/>
    <w:rsid w:val="00CB733D"/>
    <w:rsid w:val="00CC026D"/>
    <w:rsid w:val="00CC40D8"/>
    <w:rsid w:val="00CC4650"/>
    <w:rsid w:val="00CC678A"/>
    <w:rsid w:val="00CD00D0"/>
    <w:rsid w:val="00CE1DEC"/>
    <w:rsid w:val="00CE47FF"/>
    <w:rsid w:val="00CE6FA8"/>
    <w:rsid w:val="00CF5B96"/>
    <w:rsid w:val="00D065B6"/>
    <w:rsid w:val="00D15C55"/>
    <w:rsid w:val="00D25316"/>
    <w:rsid w:val="00D26F63"/>
    <w:rsid w:val="00D368DF"/>
    <w:rsid w:val="00D43345"/>
    <w:rsid w:val="00D43CDC"/>
    <w:rsid w:val="00D45B9D"/>
    <w:rsid w:val="00D50107"/>
    <w:rsid w:val="00D5062F"/>
    <w:rsid w:val="00D62DE1"/>
    <w:rsid w:val="00D640FA"/>
    <w:rsid w:val="00D748AF"/>
    <w:rsid w:val="00D767E2"/>
    <w:rsid w:val="00D87443"/>
    <w:rsid w:val="00DA4EF6"/>
    <w:rsid w:val="00DB0D1E"/>
    <w:rsid w:val="00DB0DC5"/>
    <w:rsid w:val="00DC09FB"/>
    <w:rsid w:val="00DC7087"/>
    <w:rsid w:val="00DC7DB9"/>
    <w:rsid w:val="00DD0FAA"/>
    <w:rsid w:val="00DE1518"/>
    <w:rsid w:val="00DF15DE"/>
    <w:rsid w:val="00DF2B6B"/>
    <w:rsid w:val="00DF5264"/>
    <w:rsid w:val="00E037FA"/>
    <w:rsid w:val="00E15D22"/>
    <w:rsid w:val="00E171B6"/>
    <w:rsid w:val="00E200E3"/>
    <w:rsid w:val="00E228D1"/>
    <w:rsid w:val="00E23C7B"/>
    <w:rsid w:val="00E304BC"/>
    <w:rsid w:val="00E322A0"/>
    <w:rsid w:val="00E33954"/>
    <w:rsid w:val="00E3486E"/>
    <w:rsid w:val="00E47611"/>
    <w:rsid w:val="00E53A3C"/>
    <w:rsid w:val="00E57C8D"/>
    <w:rsid w:val="00E770F2"/>
    <w:rsid w:val="00EA5181"/>
    <w:rsid w:val="00EA546A"/>
    <w:rsid w:val="00EB2079"/>
    <w:rsid w:val="00EB35F9"/>
    <w:rsid w:val="00EC7CE2"/>
    <w:rsid w:val="00ED0DD7"/>
    <w:rsid w:val="00ED10B0"/>
    <w:rsid w:val="00ED2025"/>
    <w:rsid w:val="00ED23AC"/>
    <w:rsid w:val="00EE12BA"/>
    <w:rsid w:val="00EE2210"/>
    <w:rsid w:val="00EE5C5C"/>
    <w:rsid w:val="00EF2462"/>
    <w:rsid w:val="00EF36F4"/>
    <w:rsid w:val="00EF6B88"/>
    <w:rsid w:val="00F00230"/>
    <w:rsid w:val="00F12541"/>
    <w:rsid w:val="00F1267F"/>
    <w:rsid w:val="00F17611"/>
    <w:rsid w:val="00F2223F"/>
    <w:rsid w:val="00F25764"/>
    <w:rsid w:val="00F32B05"/>
    <w:rsid w:val="00F47920"/>
    <w:rsid w:val="00F67C39"/>
    <w:rsid w:val="00F71254"/>
    <w:rsid w:val="00F76E7B"/>
    <w:rsid w:val="00F94AE0"/>
    <w:rsid w:val="00F972DC"/>
    <w:rsid w:val="00FA4897"/>
    <w:rsid w:val="00FA4C1C"/>
    <w:rsid w:val="00FA7343"/>
    <w:rsid w:val="00FB19FB"/>
    <w:rsid w:val="00FB2411"/>
    <w:rsid w:val="00FE4065"/>
    <w:rsid w:val="00FF3A05"/>
    <w:rsid w:val="034C054A"/>
    <w:rsid w:val="06033790"/>
    <w:rsid w:val="06D276C5"/>
    <w:rsid w:val="075F5FA7"/>
    <w:rsid w:val="076255BF"/>
    <w:rsid w:val="078A6861"/>
    <w:rsid w:val="07FB23B3"/>
    <w:rsid w:val="08993853"/>
    <w:rsid w:val="08CD7164"/>
    <w:rsid w:val="08DE2508"/>
    <w:rsid w:val="0A7C4765"/>
    <w:rsid w:val="0B4579B6"/>
    <w:rsid w:val="0B6B36C4"/>
    <w:rsid w:val="0BB15E31"/>
    <w:rsid w:val="0C14320B"/>
    <w:rsid w:val="0C3515DF"/>
    <w:rsid w:val="0D795650"/>
    <w:rsid w:val="0DF95216"/>
    <w:rsid w:val="0E407A3D"/>
    <w:rsid w:val="0F90730D"/>
    <w:rsid w:val="10661113"/>
    <w:rsid w:val="10C446CF"/>
    <w:rsid w:val="10F43F2A"/>
    <w:rsid w:val="10FE2CBE"/>
    <w:rsid w:val="12983E15"/>
    <w:rsid w:val="129B28AF"/>
    <w:rsid w:val="172658E5"/>
    <w:rsid w:val="176439F4"/>
    <w:rsid w:val="17DE346B"/>
    <w:rsid w:val="183122AB"/>
    <w:rsid w:val="18C34894"/>
    <w:rsid w:val="1A733DD7"/>
    <w:rsid w:val="1AC568CA"/>
    <w:rsid w:val="1C702230"/>
    <w:rsid w:val="1D460871"/>
    <w:rsid w:val="1D721295"/>
    <w:rsid w:val="1E285EAA"/>
    <w:rsid w:val="1EE26A19"/>
    <w:rsid w:val="2005362F"/>
    <w:rsid w:val="208F41A7"/>
    <w:rsid w:val="21554E01"/>
    <w:rsid w:val="2181299C"/>
    <w:rsid w:val="22EF3EB4"/>
    <w:rsid w:val="23CE4567"/>
    <w:rsid w:val="25525364"/>
    <w:rsid w:val="258A6D53"/>
    <w:rsid w:val="25F1094F"/>
    <w:rsid w:val="26014B32"/>
    <w:rsid w:val="265144D6"/>
    <w:rsid w:val="26892E94"/>
    <w:rsid w:val="273B715A"/>
    <w:rsid w:val="27992052"/>
    <w:rsid w:val="279A1F9C"/>
    <w:rsid w:val="27EF4D97"/>
    <w:rsid w:val="28284B79"/>
    <w:rsid w:val="2A125006"/>
    <w:rsid w:val="2A4E615C"/>
    <w:rsid w:val="2A8E6366"/>
    <w:rsid w:val="2AF1311F"/>
    <w:rsid w:val="2AFC05D2"/>
    <w:rsid w:val="2B000459"/>
    <w:rsid w:val="2BA61F13"/>
    <w:rsid w:val="2C3421BE"/>
    <w:rsid w:val="2D516CA9"/>
    <w:rsid w:val="30FF3ADB"/>
    <w:rsid w:val="31FC0D5B"/>
    <w:rsid w:val="33862D52"/>
    <w:rsid w:val="34AB16B1"/>
    <w:rsid w:val="354205AB"/>
    <w:rsid w:val="375D010A"/>
    <w:rsid w:val="37CE7270"/>
    <w:rsid w:val="38A85E8A"/>
    <w:rsid w:val="391E66AA"/>
    <w:rsid w:val="39427C32"/>
    <w:rsid w:val="3A8F0ED5"/>
    <w:rsid w:val="3B3A26E2"/>
    <w:rsid w:val="3B8A07D9"/>
    <w:rsid w:val="3BDA24B7"/>
    <w:rsid w:val="3CE16E54"/>
    <w:rsid w:val="3E38086D"/>
    <w:rsid w:val="3E5C75A5"/>
    <w:rsid w:val="3ECA0DC7"/>
    <w:rsid w:val="3FA82EF3"/>
    <w:rsid w:val="40512D48"/>
    <w:rsid w:val="406B2C63"/>
    <w:rsid w:val="41A0743E"/>
    <w:rsid w:val="42F47C2B"/>
    <w:rsid w:val="43004487"/>
    <w:rsid w:val="430B7311"/>
    <w:rsid w:val="438F3837"/>
    <w:rsid w:val="47226E3F"/>
    <w:rsid w:val="480E1955"/>
    <w:rsid w:val="49CB684C"/>
    <w:rsid w:val="49D618B2"/>
    <w:rsid w:val="4A4C0A8A"/>
    <w:rsid w:val="4ABD6546"/>
    <w:rsid w:val="4AE35779"/>
    <w:rsid w:val="4AEA4A09"/>
    <w:rsid w:val="4BD129F7"/>
    <w:rsid w:val="4D334771"/>
    <w:rsid w:val="4DF56856"/>
    <w:rsid w:val="4E866B6A"/>
    <w:rsid w:val="4F141822"/>
    <w:rsid w:val="4F4B1D69"/>
    <w:rsid w:val="5014210C"/>
    <w:rsid w:val="505B7BEF"/>
    <w:rsid w:val="50D46C3C"/>
    <w:rsid w:val="5187672D"/>
    <w:rsid w:val="51F83145"/>
    <w:rsid w:val="53833AFE"/>
    <w:rsid w:val="55A10FD8"/>
    <w:rsid w:val="55B150D8"/>
    <w:rsid w:val="55D743A1"/>
    <w:rsid w:val="55E23B3B"/>
    <w:rsid w:val="55F30216"/>
    <w:rsid w:val="57201A2B"/>
    <w:rsid w:val="58BE629F"/>
    <w:rsid w:val="5AAB76C7"/>
    <w:rsid w:val="5B4D51C8"/>
    <w:rsid w:val="5DD27F11"/>
    <w:rsid w:val="5DE619A3"/>
    <w:rsid w:val="5F49565B"/>
    <w:rsid w:val="5F935AC9"/>
    <w:rsid w:val="5FA3676E"/>
    <w:rsid w:val="60674A42"/>
    <w:rsid w:val="60BE0B08"/>
    <w:rsid w:val="61C62D6D"/>
    <w:rsid w:val="626D2AC1"/>
    <w:rsid w:val="62EE7D41"/>
    <w:rsid w:val="63666DD1"/>
    <w:rsid w:val="641C56CD"/>
    <w:rsid w:val="64A0117F"/>
    <w:rsid w:val="653C2FA6"/>
    <w:rsid w:val="66D7037B"/>
    <w:rsid w:val="673630E8"/>
    <w:rsid w:val="67FD21E1"/>
    <w:rsid w:val="6A2C5AD4"/>
    <w:rsid w:val="6A7C11F6"/>
    <w:rsid w:val="6B6B3BBC"/>
    <w:rsid w:val="6BE83CA4"/>
    <w:rsid w:val="6C091155"/>
    <w:rsid w:val="6C582CD7"/>
    <w:rsid w:val="6C5A02AB"/>
    <w:rsid w:val="6C6F5D2D"/>
    <w:rsid w:val="6E39421C"/>
    <w:rsid w:val="702E0C6D"/>
    <w:rsid w:val="70AB501F"/>
    <w:rsid w:val="70F07692"/>
    <w:rsid w:val="72947ABA"/>
    <w:rsid w:val="72974884"/>
    <w:rsid w:val="72B74696"/>
    <w:rsid w:val="730035C2"/>
    <w:rsid w:val="731E12D9"/>
    <w:rsid w:val="74403019"/>
    <w:rsid w:val="75240DF5"/>
    <w:rsid w:val="76687AB2"/>
    <w:rsid w:val="78BA149D"/>
    <w:rsid w:val="79383FB7"/>
    <w:rsid w:val="7A6A4A7C"/>
    <w:rsid w:val="7C99189D"/>
    <w:rsid w:val="7D190CC4"/>
    <w:rsid w:val="7E58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spacing w:beforeLines="50" w:afterLines="50" w:line="440" w:lineRule="exact"/>
      <w:jc w:val="center"/>
      <w:outlineLvl w:val="0"/>
    </w:pPr>
    <w:rPr>
      <w:rFonts w:ascii="宋体" w:hAnsi="宋体"/>
      <w:b/>
      <w:bCs/>
      <w:sz w:val="30"/>
      <w:szCs w:val="20"/>
    </w:rPr>
  </w:style>
  <w:style w:type="paragraph" w:styleId="4">
    <w:name w:val="heading 2"/>
    <w:next w:val="1"/>
    <w:link w:val="25"/>
    <w:semiHidden/>
    <w:unhideWhenUsed/>
    <w:qFormat/>
    <w:uiPriority w:val="0"/>
    <w:pPr>
      <w:keepNext/>
      <w:keepLines/>
      <w:spacing w:beforeLines="50" w:after="120" w:line="460" w:lineRule="exact"/>
      <w:jc w:val="center"/>
      <w:outlineLvl w:val="1"/>
    </w:pPr>
    <w:rPr>
      <w:rFonts w:ascii="宋体" w:hAnsi="宋体" w:eastAsia="宋体" w:cstheme="majorBidi"/>
      <w:b/>
      <w:bCs/>
      <w:kern w:val="2"/>
      <w:sz w:val="28"/>
      <w:szCs w:val="28"/>
      <w:lang w:val="en-US" w:eastAsia="zh-CN" w:bidi="ar-SA"/>
    </w:rPr>
  </w:style>
  <w:style w:type="paragraph" w:styleId="5">
    <w:name w:val="heading 3"/>
    <w:next w:val="1"/>
    <w:link w:val="26"/>
    <w:semiHidden/>
    <w:unhideWhenUsed/>
    <w:qFormat/>
    <w:uiPriority w:val="0"/>
    <w:pPr>
      <w:keepNext/>
      <w:keepLines/>
      <w:spacing w:line="500" w:lineRule="exact"/>
      <w:outlineLvl w:val="2"/>
    </w:pPr>
    <w:rPr>
      <w:rFonts w:ascii="宋体" w:hAnsi="宋体" w:eastAsia="宋体" w:cs="Times New Roman"/>
      <w:b/>
      <w:bCs/>
      <w:kern w:val="2"/>
      <w:sz w:val="24"/>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6">
    <w:name w:val="Body Text"/>
    <w:basedOn w:val="1"/>
    <w:link w:val="19"/>
    <w:semiHidden/>
    <w:qFormat/>
    <w:uiPriority w:val="0"/>
    <w:rPr>
      <w:rFonts w:eastAsia="黑体"/>
      <w:sz w:val="28"/>
      <w:szCs w:val="28"/>
    </w:rPr>
  </w:style>
  <w:style w:type="paragraph" w:styleId="7">
    <w:name w:val="Body Text Indent"/>
    <w:basedOn w:val="1"/>
    <w:semiHidden/>
    <w:unhideWhenUsed/>
    <w:qFormat/>
    <w:uiPriority w:val="99"/>
    <w:pPr>
      <w:spacing w:after="120"/>
      <w:ind w:left="420" w:leftChars="200"/>
    </w:pPr>
  </w:style>
  <w:style w:type="paragraph" w:styleId="8">
    <w:name w:val="Date"/>
    <w:basedOn w:val="1"/>
    <w:next w:val="1"/>
    <w:link w:val="23"/>
    <w:semiHidden/>
    <w:unhideWhenUsed/>
    <w:qFormat/>
    <w:uiPriority w:val="99"/>
    <w:pPr>
      <w:ind w:left="100" w:leftChars="2500"/>
    </w:pPr>
  </w:style>
  <w:style w:type="paragraph" w:styleId="9">
    <w:name w:val="Balloon Text"/>
    <w:basedOn w:val="1"/>
    <w:link w:val="18"/>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3">
    <w:name w:val="Table Grid"/>
    <w:basedOn w:val="12"/>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unhideWhenUsed/>
    <w:qFormat/>
    <w:uiPriority w:val="99"/>
    <w:rPr>
      <w:color w:val="0563C1"/>
      <w:u w:val="single"/>
    </w:rPr>
  </w:style>
  <w:style w:type="character" w:customStyle="1" w:styleId="16">
    <w:name w:val="页眉 字符"/>
    <w:basedOn w:val="14"/>
    <w:link w:val="11"/>
    <w:qFormat/>
    <w:uiPriority w:val="99"/>
    <w:rPr>
      <w:sz w:val="18"/>
      <w:szCs w:val="18"/>
    </w:rPr>
  </w:style>
  <w:style w:type="character" w:customStyle="1" w:styleId="17">
    <w:name w:val="页脚 字符"/>
    <w:basedOn w:val="14"/>
    <w:link w:val="10"/>
    <w:qFormat/>
    <w:uiPriority w:val="99"/>
    <w:rPr>
      <w:sz w:val="18"/>
      <w:szCs w:val="18"/>
    </w:rPr>
  </w:style>
  <w:style w:type="character" w:customStyle="1" w:styleId="18">
    <w:name w:val="批注框文本 字符"/>
    <w:basedOn w:val="14"/>
    <w:link w:val="9"/>
    <w:semiHidden/>
    <w:qFormat/>
    <w:uiPriority w:val="99"/>
    <w:rPr>
      <w:rFonts w:ascii="Times New Roman" w:hAnsi="Times New Roman" w:eastAsia="宋体" w:cs="Times New Roman"/>
      <w:sz w:val="18"/>
      <w:szCs w:val="18"/>
    </w:rPr>
  </w:style>
  <w:style w:type="character" w:customStyle="1" w:styleId="19">
    <w:name w:val="正文文本 字符"/>
    <w:basedOn w:val="14"/>
    <w:link w:val="6"/>
    <w:semiHidden/>
    <w:qFormat/>
    <w:uiPriority w:val="0"/>
    <w:rPr>
      <w:rFonts w:ascii="Times New Roman" w:hAnsi="Times New Roman" w:eastAsia="黑体" w:cs="Times New Roman"/>
      <w:sz w:val="28"/>
      <w:szCs w:val="28"/>
    </w:rPr>
  </w:style>
  <w:style w:type="paragraph" w:styleId="20">
    <w:name w:val="List Paragraph"/>
    <w:basedOn w:val="1"/>
    <w:qFormat/>
    <w:uiPriority w:val="34"/>
    <w:pPr>
      <w:ind w:firstLine="420" w:firstLineChars="200"/>
    </w:pPr>
  </w:style>
  <w:style w:type="paragraph" w:customStyle="1" w:styleId="21">
    <w:name w:val="正文缩进1"/>
    <w:basedOn w:val="1"/>
    <w:next w:val="7"/>
    <w:qFormat/>
    <w:uiPriority w:val="0"/>
    <w:pPr>
      <w:ind w:firstLine="200" w:firstLineChars="200"/>
    </w:pPr>
  </w:style>
  <w:style w:type="character" w:customStyle="1" w:styleId="22">
    <w:name w:val="未处理的提及1"/>
    <w:basedOn w:val="14"/>
    <w:semiHidden/>
    <w:unhideWhenUsed/>
    <w:qFormat/>
    <w:uiPriority w:val="99"/>
    <w:rPr>
      <w:color w:val="605E5C"/>
      <w:shd w:val="clear" w:color="auto" w:fill="E1DFDD"/>
    </w:rPr>
  </w:style>
  <w:style w:type="character" w:customStyle="1" w:styleId="23">
    <w:name w:val="日期 字符"/>
    <w:basedOn w:val="14"/>
    <w:link w:val="8"/>
    <w:semiHidden/>
    <w:qFormat/>
    <w:uiPriority w:val="99"/>
    <w:rPr>
      <w:rFonts w:ascii="Times New Roman" w:hAnsi="Times New Roman"/>
      <w:kern w:val="2"/>
      <w:sz w:val="21"/>
      <w:szCs w:val="24"/>
    </w:rPr>
  </w:style>
  <w:style w:type="character" w:customStyle="1" w:styleId="24">
    <w:name w:val="标题 1 字符"/>
    <w:basedOn w:val="14"/>
    <w:link w:val="3"/>
    <w:qFormat/>
    <w:uiPriority w:val="0"/>
    <w:rPr>
      <w:rFonts w:ascii="宋体" w:hAnsi="宋体"/>
      <w:b/>
      <w:bCs/>
      <w:kern w:val="2"/>
      <w:sz w:val="30"/>
    </w:rPr>
  </w:style>
  <w:style w:type="character" w:customStyle="1" w:styleId="25">
    <w:name w:val="标题 2 字符"/>
    <w:basedOn w:val="14"/>
    <w:link w:val="4"/>
    <w:semiHidden/>
    <w:qFormat/>
    <w:uiPriority w:val="0"/>
    <w:rPr>
      <w:rFonts w:ascii="宋体" w:hAnsi="宋体" w:cstheme="majorBidi"/>
      <w:b/>
      <w:bCs/>
      <w:kern w:val="2"/>
      <w:sz w:val="28"/>
      <w:szCs w:val="28"/>
    </w:rPr>
  </w:style>
  <w:style w:type="character" w:customStyle="1" w:styleId="26">
    <w:name w:val="标题 3 字符"/>
    <w:basedOn w:val="14"/>
    <w:link w:val="5"/>
    <w:semiHidden/>
    <w:qFormat/>
    <w:uiPriority w:val="0"/>
    <w:rPr>
      <w:rFonts w:ascii="宋体" w:hAnsi="宋体"/>
      <w:b/>
      <w:bCs/>
      <w:kern w:val="2"/>
      <w:sz w:val="24"/>
      <w:szCs w:val="24"/>
    </w:rPr>
  </w:style>
  <w:style w:type="character" w:customStyle="1" w:styleId="27">
    <w:name w:val="font21"/>
    <w:basedOn w:val="14"/>
    <w:qFormat/>
    <w:uiPriority w:val="0"/>
    <w:rPr>
      <w:rFonts w:ascii="Calibri" w:hAnsi="Calibri" w:cs="Calibri"/>
      <w:color w:val="000000"/>
      <w:sz w:val="21"/>
      <w:szCs w:val="21"/>
      <w:u w:val="none"/>
    </w:rPr>
  </w:style>
  <w:style w:type="paragraph" w:customStyle="1" w:styleId="28">
    <w:name w:val="表格正文"/>
    <w:basedOn w:val="1"/>
    <w:qFormat/>
    <w:uiPriority w:val="99"/>
    <w:pPr>
      <w:spacing w:line="360" w:lineRule="exact"/>
      <w:jc w:val="center"/>
    </w:pPr>
    <w:rPr>
      <w:rFonts w:ascii="Calibri" w:hAnsi="Calibri" w:cs="Arial"/>
      <w:color w:val="000000"/>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EDB0-04B0-4C8C-9358-684DAB889D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1680</Words>
  <Characters>1811</Characters>
  <Lines>51</Lines>
  <Paragraphs>14</Paragraphs>
  <TotalTime>5</TotalTime>
  <ScaleCrop>false</ScaleCrop>
  <LinksUpToDate>false</LinksUpToDate>
  <CharactersWithSpaces>1842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2022-04-12T10:26:00Z</dcterms:created>
  <dc:creator>崔瑞军</dc:creator>
  <cp:lastModifiedBy>高鹏</cp:lastModifiedBy>
  <cp:lastPrinted>2022-09-22T01:22:00Z</cp:lastPrinted>
  <dcterms:modified xsi:type="dcterms:W3CDTF">2023-08-11T02:57:41Z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DDDB665585A2493BAF85400ED6A10086</vt:lpwstr>
  </property>
</Properties>
</file>