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rPr>
        <w:t>江西科伦医疗器械制造有限公司</w:t>
      </w:r>
      <w:r>
        <w:rPr>
          <w:rFonts w:hint="eastAsia" w:ascii="黑体" w:hAnsi="黑体" w:eastAsia="黑体" w:cs="黑体"/>
          <w:b w:val="0"/>
          <w:bCs w:val="0"/>
          <w:color w:val="000000"/>
          <w:sz w:val="30"/>
          <w:szCs w:val="30"/>
          <w:lang w:val="en-US" w:eastAsia="zh-CN"/>
        </w:rPr>
        <w:t>精密过滤器</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lang w:val="en-US" w:eastAsia="zh-CN"/>
        </w:rPr>
        <w:t>自动化组装设备</w:t>
      </w:r>
      <w:r>
        <w:rPr>
          <w:rFonts w:hint="eastAsia" w:ascii="黑体" w:hAnsi="黑体" w:eastAsia="黑体" w:cs="黑体"/>
          <w:b w:val="0"/>
          <w:bCs w:val="0"/>
          <w:sz w:val="30"/>
          <w:szCs w:val="30"/>
        </w:rPr>
        <w:t>招标文件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江西科伦医疗器械制造有限公司精密过滤器自动化组装设备采购项目</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江西省宜春市袁州区医药工业园-江西科伦医疗器械制造有限公司。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1、参照附件1：《精密过滤器自动组装机URS》相关要求。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1、项目投标保证金为人民币50,000.00元整，</w:t>
      </w:r>
      <w:r>
        <w:rPr>
          <w:rFonts w:hint="eastAsia" w:ascii="等线" w:hAnsi="等线" w:eastAsia="等线" w:cs="等线"/>
          <w:b w:val="0"/>
          <w:bCs w:val="0"/>
          <w:color w:val="000000"/>
          <w:sz w:val="24"/>
          <w:lang w:val="en-US" w:eastAsia="zh-CN"/>
        </w:rPr>
        <w:t>投标方须在2023年04月17</w:t>
      </w:r>
      <w:bookmarkStart w:id="3" w:name="_GoBack"/>
      <w:bookmarkEnd w:id="3"/>
      <w:r>
        <w:rPr>
          <w:rFonts w:hint="eastAsia" w:ascii="等线" w:hAnsi="等线" w:eastAsia="等线" w:cs="等线"/>
          <w:b w:val="0"/>
          <w:bCs w:val="0"/>
          <w:color w:val="000000"/>
          <w:sz w:val="24"/>
          <w:lang w:val="en-US" w:eastAsia="zh-CN"/>
        </w:rPr>
        <w:t>日下午17时00</w:t>
      </w:r>
      <w:r>
        <w:rPr>
          <w:rFonts w:hint="eastAsia" w:ascii="等线" w:hAnsi="等线" w:eastAsia="等线" w:cs="等线"/>
          <w:color w:val="000000"/>
          <w:sz w:val="24"/>
          <w:lang w:val="en-US" w:eastAsia="zh-CN"/>
        </w:rPr>
        <w:t>分前从本企业基本账户汇至招标方指定账户（到账时间以到账证明为准）。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公司名称：江西科伦医疗器械制造有限公司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开户银行：中国银行宜春市袁州支行</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账    号：196209369286</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址：江西省宜春市袁州区医药工业园</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rPr>
      </w:pPr>
      <w:r>
        <w:rPr>
          <w:rFonts w:hint="eastAsia" w:ascii="等线" w:hAnsi="等线" w:eastAsia="等线" w:cs="等线"/>
          <w:b/>
          <w:sz w:val="28"/>
          <w:szCs w:val="28"/>
          <w:highlight w:val="none"/>
          <w:lang w:val="en-US" w:eastAsia="zh-CN"/>
        </w:rPr>
        <w:t>五</w:t>
      </w:r>
      <w:r>
        <w:rPr>
          <w:rFonts w:hint="eastAsia" w:ascii="等线" w:hAnsi="等线" w:eastAsia="等线" w:cs="等线"/>
          <w:b/>
          <w:sz w:val="28"/>
          <w:szCs w:val="28"/>
          <w:highlight w:val="none"/>
        </w:rPr>
        <w:t>、履约保证金</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双方签订合同前，中标方须向招标方缴纳履约保证金，履约保证金为中标金额的10%，形式为银行保函或电汇，银行保函应当由招标单位所在省区域内或者外埠企业注册所在地（设区市区域内）的全国性商业银行、城市商业银行开具。招标方在全部设备到货验收合格后，无息全额退还中标方履约保证金。</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中标方须在接到中标通知书之日起180天内完成整套设备的生产和组装调试工作。</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合同签订生效后10日内支付合同总价款30%预付款；设备到厂开始安装后支付合同总价款30%的设备款；设备安装完毕经甲方验收合格支付30%验收款；余款10%为质量保证金，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七</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2、开标一览明细表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5、法定代表人授权书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6、法定代表人资格证明书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7、法定代表人授权委托书（如适用）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8、资格证明文件（参考招标文件第九条）</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9、技术方案文件（含设备清单）</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10、其他商务文件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十、投标截止时间、开标时间及地点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1、本项目投标截止时间和开标时间为2023年04月18日09:30时（北京时间）。投标人必须在投标截止时间前将投标文件以快递方式寄送出投标文件（寄送日期以招标方收到的快递单号寄送日期或邮戳日期为准）。</w:t>
      </w:r>
    </w:p>
    <w:p>
      <w:pPr>
        <w:spacing w:line="360" w:lineRule="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 xml:space="preserve">2、投标文件送达地址：北京市大兴区经济技术开发区科创六街87号  中红普林集团有限公司  高鹏 13810718401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4、开标地点：招标方暂定于2023年04月18日09:30时在中红普林集团有限公司总部组织进行项目的开标评标。开标时间如有变更，以招标方发布的通知为准。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kinsoku/>
        <w:wordWrap/>
        <w:overflowPunct/>
        <w:topLinePunct w:val="0"/>
        <w:autoSpaceDE/>
        <w:autoSpaceDN/>
        <w:bidi w:val="0"/>
        <w:adjustRightInd/>
        <w:snapToGrid/>
        <w:spacing w:line="54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投标方递交的投标方案需经招标方评审通过后方可参加评标。本次招标采取综合评分法进行评标，在设计方案和技术要求均能满足要求的提前下，招标方根据评审后分数最高的原则确定中标单位。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招标结束后招标方发布招标情况公示，并为中标单位发送中标通知函、未中标单位发送未中标通知函。</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崔瑞军-15833597711（微信同号）        高鹏-13810718401（微信同号）</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
          <w:bCs/>
          <w:sz w:val="28"/>
          <w:szCs w:val="28"/>
        </w:rPr>
      </w:pPr>
      <w:r>
        <w:rPr>
          <w:rFonts w:hint="eastAsia" w:ascii="等线" w:hAnsi="等线" w:eastAsia="等线" w:cs="等线"/>
          <w:b/>
          <w:bCs/>
          <w:color w:val="000000"/>
          <w:sz w:val="28"/>
          <w:szCs w:val="28"/>
        </w:rPr>
        <w:t>江西科伦医疗器械制造有限公司</w:t>
      </w: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
          <w:bCs/>
          <w:sz w:val="28"/>
          <w:szCs w:val="28"/>
        </w:rPr>
      </w:pP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bCs/>
          <w:sz w:val="28"/>
          <w:szCs w:val="28"/>
        </w:rPr>
      </w:pPr>
      <w:r>
        <w:rPr>
          <w:rFonts w:hint="eastAsia" w:ascii="等线" w:hAnsi="等线" w:eastAsia="等线" w:cs="等线"/>
          <w:b/>
          <w:bCs/>
          <w:sz w:val="28"/>
          <w:szCs w:val="28"/>
        </w:rPr>
        <w:t>202</w:t>
      </w:r>
      <w:r>
        <w:rPr>
          <w:rFonts w:hint="eastAsia" w:ascii="等线" w:hAnsi="等线" w:eastAsia="等线" w:cs="等线"/>
          <w:b/>
          <w:bCs/>
          <w:sz w:val="28"/>
          <w:szCs w:val="28"/>
          <w:lang w:val="en-US" w:eastAsia="zh-CN"/>
        </w:rPr>
        <w:t>3</w:t>
      </w:r>
      <w:r>
        <w:rPr>
          <w:rFonts w:hint="eastAsia" w:ascii="等线" w:hAnsi="等线" w:eastAsia="等线" w:cs="等线"/>
          <w:b/>
          <w:bCs/>
          <w:sz w:val="28"/>
          <w:szCs w:val="28"/>
        </w:rPr>
        <w:t>年</w:t>
      </w:r>
      <w:r>
        <w:rPr>
          <w:rFonts w:hint="eastAsia" w:ascii="等线" w:hAnsi="等线" w:eastAsia="等线" w:cs="等线"/>
          <w:b/>
          <w:bCs/>
          <w:sz w:val="28"/>
          <w:szCs w:val="28"/>
          <w:lang w:val="en-US" w:eastAsia="zh-CN"/>
        </w:rPr>
        <w:t>03</w:t>
      </w:r>
      <w:r>
        <w:rPr>
          <w:rFonts w:hint="eastAsia" w:ascii="等线" w:hAnsi="等线" w:eastAsia="等线" w:cs="等线"/>
          <w:b/>
          <w:bCs/>
          <w:sz w:val="28"/>
          <w:szCs w:val="28"/>
        </w:rPr>
        <w:t>月</w:t>
      </w:r>
      <w:r>
        <w:rPr>
          <w:rFonts w:hint="eastAsia" w:ascii="等线" w:hAnsi="等线" w:eastAsia="等线" w:cs="等线"/>
          <w:b/>
          <w:bCs/>
          <w:sz w:val="28"/>
          <w:szCs w:val="28"/>
          <w:lang w:val="en-US" w:eastAsia="zh-CN"/>
        </w:rPr>
        <w:t>24</w:t>
      </w:r>
      <w:r>
        <w:rPr>
          <w:rFonts w:hint="eastAsia" w:ascii="等线" w:hAnsi="等线" w:eastAsia="等线" w:cs="等线"/>
          <w:b/>
          <w:bCs/>
          <w:sz w:val="28"/>
          <w:szCs w:val="28"/>
        </w:rPr>
        <w:t>日</w:t>
      </w:r>
      <w:bookmarkStart w:id="2" w:name="_Toc17282884"/>
    </w:p>
    <w:p>
      <w:pPr>
        <w:ind w:left="420" w:leftChars="200" w:firstLine="3240" w:firstLineChars="1350"/>
        <w:jc w:val="right"/>
        <w:rPr>
          <w:rFonts w:hint="eastAsia" w:ascii="等线" w:hAnsi="等线" w:eastAsia="等线" w:cs="等线"/>
          <w:bCs/>
          <w:sz w:val="24"/>
        </w:rPr>
      </w:pPr>
    </w:p>
    <w:bookmarkEnd w:id="2"/>
    <w:p>
      <w:pPr>
        <w:rPr>
          <w:rFonts w:hint="eastAsia" w:ascii="等线" w:hAnsi="等线" w:eastAsia="等线" w:cs="等线"/>
          <w:sz w:val="28"/>
          <w:szCs w:val="28"/>
        </w:rPr>
      </w:pP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34C054A"/>
    <w:rsid w:val="06033790"/>
    <w:rsid w:val="075F5FA7"/>
    <w:rsid w:val="076255BF"/>
    <w:rsid w:val="078A6861"/>
    <w:rsid w:val="07FB23B3"/>
    <w:rsid w:val="08993853"/>
    <w:rsid w:val="08CD7164"/>
    <w:rsid w:val="08DE2508"/>
    <w:rsid w:val="0A7C4765"/>
    <w:rsid w:val="0B4579B6"/>
    <w:rsid w:val="0B6B36C4"/>
    <w:rsid w:val="0BB15E31"/>
    <w:rsid w:val="0C14320B"/>
    <w:rsid w:val="0C3515DF"/>
    <w:rsid w:val="0D795650"/>
    <w:rsid w:val="0DF95216"/>
    <w:rsid w:val="0E407A3D"/>
    <w:rsid w:val="0F90730D"/>
    <w:rsid w:val="10661113"/>
    <w:rsid w:val="10C446CF"/>
    <w:rsid w:val="10F43F2A"/>
    <w:rsid w:val="10FE2CBE"/>
    <w:rsid w:val="12983E15"/>
    <w:rsid w:val="129B28AF"/>
    <w:rsid w:val="172658E5"/>
    <w:rsid w:val="176439F4"/>
    <w:rsid w:val="17DE346B"/>
    <w:rsid w:val="183122AB"/>
    <w:rsid w:val="18C34894"/>
    <w:rsid w:val="1A733DD7"/>
    <w:rsid w:val="1AC568CA"/>
    <w:rsid w:val="1C702230"/>
    <w:rsid w:val="1D460871"/>
    <w:rsid w:val="1D721295"/>
    <w:rsid w:val="1E285EAA"/>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EF4D97"/>
    <w:rsid w:val="28284B79"/>
    <w:rsid w:val="2A125006"/>
    <w:rsid w:val="2A4E615C"/>
    <w:rsid w:val="2A8E6366"/>
    <w:rsid w:val="2AF1311F"/>
    <w:rsid w:val="2AFC05D2"/>
    <w:rsid w:val="2B000459"/>
    <w:rsid w:val="2BA61F13"/>
    <w:rsid w:val="2C3421BE"/>
    <w:rsid w:val="2D516CA9"/>
    <w:rsid w:val="30FF3ADB"/>
    <w:rsid w:val="31FC0D5B"/>
    <w:rsid w:val="33862D52"/>
    <w:rsid w:val="34AB16B1"/>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8F3837"/>
    <w:rsid w:val="47226E3F"/>
    <w:rsid w:val="480E1955"/>
    <w:rsid w:val="49CB684C"/>
    <w:rsid w:val="49D618B2"/>
    <w:rsid w:val="4A4C0A8A"/>
    <w:rsid w:val="4ABD6546"/>
    <w:rsid w:val="4AE35779"/>
    <w:rsid w:val="4AEA4A09"/>
    <w:rsid w:val="4BD129F7"/>
    <w:rsid w:val="4D334771"/>
    <w:rsid w:val="4DF56856"/>
    <w:rsid w:val="4E866B6A"/>
    <w:rsid w:val="4F141822"/>
    <w:rsid w:val="4F4B1D69"/>
    <w:rsid w:val="5014210C"/>
    <w:rsid w:val="505B7BEF"/>
    <w:rsid w:val="50D46C3C"/>
    <w:rsid w:val="5187672D"/>
    <w:rsid w:val="51F83145"/>
    <w:rsid w:val="55A10FD8"/>
    <w:rsid w:val="55B150D8"/>
    <w:rsid w:val="55D743A1"/>
    <w:rsid w:val="55F30216"/>
    <w:rsid w:val="57201A2B"/>
    <w:rsid w:val="58BE629F"/>
    <w:rsid w:val="5AAB76C7"/>
    <w:rsid w:val="5B4D51C8"/>
    <w:rsid w:val="5DD27F11"/>
    <w:rsid w:val="5F49565B"/>
    <w:rsid w:val="5F935AC9"/>
    <w:rsid w:val="5FA3676E"/>
    <w:rsid w:val="60674A42"/>
    <w:rsid w:val="60BE0B08"/>
    <w:rsid w:val="61C62D6D"/>
    <w:rsid w:val="626D2AC1"/>
    <w:rsid w:val="62EE7D41"/>
    <w:rsid w:val="63666DD1"/>
    <w:rsid w:val="641C56CD"/>
    <w:rsid w:val="64A0117F"/>
    <w:rsid w:val="653C2FA6"/>
    <w:rsid w:val="66D7037B"/>
    <w:rsid w:val="673630E8"/>
    <w:rsid w:val="67FD21E1"/>
    <w:rsid w:val="6A2C5AD4"/>
    <w:rsid w:val="6A7C11F6"/>
    <w:rsid w:val="6B6B3BBC"/>
    <w:rsid w:val="6BE83CA4"/>
    <w:rsid w:val="6C091155"/>
    <w:rsid w:val="6C582CD7"/>
    <w:rsid w:val="6C5A02AB"/>
    <w:rsid w:val="6E39421C"/>
    <w:rsid w:val="70AB501F"/>
    <w:rsid w:val="70F07692"/>
    <w:rsid w:val="72947ABA"/>
    <w:rsid w:val="72974884"/>
    <w:rsid w:val="72B74696"/>
    <w:rsid w:val="730035C2"/>
    <w:rsid w:val="731E12D9"/>
    <w:rsid w:val="74403019"/>
    <w:rsid w:val="75240DF5"/>
    <w:rsid w:val="76687AB2"/>
    <w:rsid w:val="78BA149D"/>
    <w:rsid w:val="79383FB7"/>
    <w:rsid w:val="7A6A4A7C"/>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9"/>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批注框文本 字符"/>
    <w:basedOn w:val="14"/>
    <w:link w:val="9"/>
    <w:semiHidden/>
    <w:qFormat/>
    <w:uiPriority w:val="99"/>
    <w:rPr>
      <w:rFonts w:ascii="Times New Roman" w:hAnsi="Times New Roman" w:eastAsia="宋体" w:cs="Times New Roman"/>
      <w:sz w:val="18"/>
      <w:szCs w:val="18"/>
    </w:rPr>
  </w:style>
  <w:style w:type="character" w:customStyle="1" w:styleId="19">
    <w:name w:val="正文文本 字符"/>
    <w:basedOn w:val="14"/>
    <w:link w:val="6"/>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7"/>
    <w:qFormat/>
    <w:uiPriority w:val="0"/>
    <w:pPr>
      <w:ind w:firstLine="200" w:firstLineChars="200"/>
    </w:pPr>
  </w:style>
  <w:style w:type="character" w:customStyle="1" w:styleId="22">
    <w:name w:val="未处理的提及1"/>
    <w:basedOn w:val="14"/>
    <w:semiHidden/>
    <w:unhideWhenUsed/>
    <w:qFormat/>
    <w:uiPriority w:val="99"/>
    <w:rPr>
      <w:color w:val="605E5C"/>
      <w:shd w:val="clear" w:color="auto" w:fill="E1DFDD"/>
    </w:rPr>
  </w:style>
  <w:style w:type="character" w:customStyle="1" w:styleId="23">
    <w:name w:val="日期 字符"/>
    <w:basedOn w:val="14"/>
    <w:link w:val="8"/>
    <w:semiHidden/>
    <w:qFormat/>
    <w:uiPriority w:val="99"/>
    <w:rPr>
      <w:rFonts w:ascii="Times New Roman" w:hAnsi="Times New Roman"/>
      <w:kern w:val="2"/>
      <w:sz w:val="21"/>
      <w:szCs w:val="24"/>
    </w:rPr>
  </w:style>
  <w:style w:type="character" w:customStyle="1" w:styleId="24">
    <w:name w:val="标题 1 字符"/>
    <w:basedOn w:val="14"/>
    <w:link w:val="3"/>
    <w:qFormat/>
    <w:uiPriority w:val="0"/>
    <w:rPr>
      <w:rFonts w:ascii="宋体" w:hAnsi="宋体"/>
      <w:b/>
      <w:bCs/>
      <w:kern w:val="2"/>
      <w:sz w:val="30"/>
    </w:rPr>
  </w:style>
  <w:style w:type="character" w:customStyle="1" w:styleId="25">
    <w:name w:val="标题 2 字符"/>
    <w:basedOn w:val="14"/>
    <w:link w:val="4"/>
    <w:semiHidden/>
    <w:qFormat/>
    <w:uiPriority w:val="0"/>
    <w:rPr>
      <w:rFonts w:ascii="宋体" w:hAnsi="宋体" w:cstheme="majorBidi"/>
      <w:b/>
      <w:bCs/>
      <w:kern w:val="2"/>
      <w:sz w:val="28"/>
      <w:szCs w:val="28"/>
    </w:rPr>
  </w:style>
  <w:style w:type="character" w:customStyle="1" w:styleId="26">
    <w:name w:val="标题 3 字符"/>
    <w:basedOn w:val="14"/>
    <w:link w:val="5"/>
    <w:semiHidden/>
    <w:qFormat/>
    <w:uiPriority w:val="0"/>
    <w:rPr>
      <w:rFonts w:ascii="宋体" w:hAnsi="宋体"/>
      <w:b/>
      <w:bCs/>
      <w:kern w:val="2"/>
      <w:sz w:val="24"/>
      <w:szCs w:val="24"/>
    </w:rPr>
  </w:style>
  <w:style w:type="character" w:customStyle="1" w:styleId="27">
    <w:name w:val="font21"/>
    <w:basedOn w:val="14"/>
    <w:qFormat/>
    <w:uiPriority w:val="0"/>
    <w:rPr>
      <w:rFonts w:ascii="Calibri" w:hAnsi="Calibri" w:cs="Calibri"/>
      <w:color w:val="000000"/>
      <w:sz w:val="21"/>
      <w:szCs w:val="21"/>
      <w:u w:val="none"/>
    </w:rPr>
  </w:style>
  <w:style w:type="paragraph" w:customStyle="1" w:styleId="28">
    <w:name w:val="表格正文"/>
    <w:basedOn w:val="1"/>
    <w:qFormat/>
    <w:uiPriority w:val="99"/>
    <w:pPr>
      <w:spacing w:line="360" w:lineRule="exact"/>
      <w:jc w:val="center"/>
    </w:pPr>
    <w:rPr>
      <w:rFonts w:ascii="Calibri" w:hAnsi="Calibri" w:cs="Arial"/>
      <w:color w:val="00000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1942</Words>
  <Characters>2090</Characters>
  <Lines>51</Lines>
  <Paragraphs>14</Paragraphs>
  <TotalTime>1</TotalTime>
  <ScaleCrop>false</ScaleCrop>
  <LinksUpToDate>false</LinksUpToDate>
  <CharactersWithSpaces>2137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高鹏</cp:lastModifiedBy>
  <cp:lastPrinted>2022-09-22T01:22:00Z</cp:lastPrinted>
  <dcterms:modified xsi:type="dcterms:W3CDTF">2023-03-23T06:26:00Z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DDDB665585A2493BAF85400ED6A10086</vt:lpwstr>
  </property>
</Properties>
</file>